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79" w:rsidRDefault="000E4379">
      <w:pPr>
        <w:pStyle w:val="Tekstpodstawowy"/>
        <w:spacing w:before="6"/>
        <w:rPr>
          <w:rFonts w:ascii="Times New Roman"/>
          <w:sz w:val="2"/>
        </w:rPr>
      </w:pPr>
    </w:p>
    <w:p w:rsidR="000E4379" w:rsidRDefault="00D502B7">
      <w:pPr>
        <w:pStyle w:val="Tekstpodstawowy"/>
        <w:ind w:left="29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200915" cy="88582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79" w:rsidRDefault="000E4379">
      <w:pPr>
        <w:pStyle w:val="Tekstpodstawowy"/>
        <w:spacing w:before="3"/>
        <w:rPr>
          <w:rFonts w:ascii="Times New Roman"/>
          <w:sz w:val="9"/>
        </w:rPr>
      </w:pPr>
    </w:p>
    <w:p w:rsidR="000E4379" w:rsidRDefault="00D502B7">
      <w:pPr>
        <w:spacing w:before="96"/>
        <w:ind w:left="3519" w:right="3518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Biuro Dyrektora Generalnego</w:t>
      </w:r>
    </w:p>
    <w:p w:rsidR="000E4379" w:rsidRDefault="000E4379">
      <w:pPr>
        <w:pStyle w:val="Tekstpodstawowy"/>
        <w:rPr>
          <w:rFonts w:ascii="Arial"/>
          <w:b/>
          <w:sz w:val="20"/>
        </w:rPr>
      </w:pPr>
    </w:p>
    <w:p w:rsidR="000E4379" w:rsidRDefault="000E4379">
      <w:pPr>
        <w:pStyle w:val="Tekstpodstawowy"/>
        <w:rPr>
          <w:rFonts w:ascii="Arial"/>
          <w:b/>
          <w:sz w:val="20"/>
        </w:rPr>
      </w:pPr>
    </w:p>
    <w:p w:rsidR="000E4379" w:rsidRDefault="000E4379">
      <w:pPr>
        <w:pStyle w:val="Tekstpodstawowy"/>
        <w:spacing w:before="6"/>
        <w:rPr>
          <w:rFonts w:ascii="Arial"/>
          <w:b/>
        </w:rPr>
      </w:pPr>
    </w:p>
    <w:p w:rsidR="000E4379" w:rsidRDefault="004F1B95">
      <w:pPr>
        <w:pStyle w:val="Nagwek1"/>
        <w:ind w:left="6347"/>
      </w:pPr>
      <w:r>
        <w:t>Warszawa, 23.01.2019</w:t>
      </w:r>
      <w:r w:rsidR="00D502B7">
        <w:t xml:space="preserve"> r.</w:t>
      </w:r>
    </w:p>
    <w:p w:rsidR="000E4379" w:rsidRDefault="000E4379">
      <w:pPr>
        <w:pStyle w:val="Tekstpodstawowy"/>
        <w:rPr>
          <w:rFonts w:ascii="Trebuchet MS"/>
          <w:b/>
          <w:sz w:val="28"/>
        </w:rPr>
      </w:pPr>
    </w:p>
    <w:p w:rsidR="000E4379" w:rsidRDefault="000E4379">
      <w:pPr>
        <w:pStyle w:val="Tekstpodstawowy"/>
        <w:rPr>
          <w:rFonts w:ascii="Trebuchet MS"/>
          <w:b/>
          <w:sz w:val="28"/>
        </w:rPr>
      </w:pPr>
    </w:p>
    <w:p w:rsidR="000E4379" w:rsidRDefault="00D502B7">
      <w:pPr>
        <w:spacing w:before="184"/>
        <w:ind w:left="6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Pytania zgłoszone w związku z ofertą konkursową na realizację zadania</w:t>
      </w:r>
    </w:p>
    <w:p w:rsidR="000E4379" w:rsidRPr="004F1B95" w:rsidRDefault="004F1B95" w:rsidP="004F1B95">
      <w:pPr>
        <w:pStyle w:val="Tekstpodstawowy"/>
        <w:spacing w:before="8"/>
        <w:jc w:val="center"/>
        <w:rPr>
          <w:rFonts w:ascii="Trebuchet MS" w:hAnsi="Trebuchet MS"/>
          <w:b/>
          <w:sz w:val="24"/>
        </w:rPr>
      </w:pPr>
      <w:r w:rsidRPr="004F1B95">
        <w:rPr>
          <w:rFonts w:ascii="Trebuchet MS" w:hAnsi="Trebuchet MS"/>
          <w:b/>
          <w:bCs/>
          <w:sz w:val="24"/>
        </w:rPr>
        <w:t>publicznego w latach 2019-2020 w zakresie upowszechniania i ochrony praw konsumentów przez organizacje konsumenckie</w:t>
      </w:r>
    </w:p>
    <w:p w:rsidR="004F1B95" w:rsidRDefault="004F1B95">
      <w:pPr>
        <w:pStyle w:val="Tekstpodstawowy"/>
        <w:rPr>
          <w:rFonts w:ascii="Trebuchet MS"/>
          <w:b/>
          <w:sz w:val="24"/>
        </w:rPr>
      </w:pPr>
    </w:p>
    <w:p w:rsidR="000E4379" w:rsidRDefault="000E4379">
      <w:pPr>
        <w:pStyle w:val="Tekstpodstawowy"/>
        <w:spacing w:before="1"/>
        <w:rPr>
          <w:rFonts w:ascii="Times New Roman"/>
          <w:sz w:val="36"/>
        </w:rPr>
      </w:pPr>
    </w:p>
    <w:p w:rsidR="000E4379" w:rsidRDefault="004F1B95">
      <w:pPr>
        <w:ind w:left="116"/>
        <w:rPr>
          <w:rFonts w:ascii="Trebuchet MS"/>
          <w:b/>
          <w:sz w:val="18"/>
        </w:rPr>
      </w:pPr>
      <w:bookmarkStart w:id="0" w:name="_GoBack"/>
      <w:bookmarkEnd w:id="0"/>
      <w:r>
        <w:rPr>
          <w:rFonts w:ascii="Trebuchet MS"/>
          <w:b/>
          <w:sz w:val="18"/>
        </w:rPr>
        <w:t>PYTANIE NR 1</w:t>
      </w:r>
    </w:p>
    <w:p w:rsidR="000E4379" w:rsidRDefault="000E4379">
      <w:pPr>
        <w:pStyle w:val="Tekstpodstawowy"/>
        <w:spacing w:before="11"/>
        <w:rPr>
          <w:rFonts w:ascii="Trebuchet MS"/>
          <w:b/>
          <w:sz w:val="23"/>
        </w:rPr>
      </w:pPr>
    </w:p>
    <w:p w:rsidR="004F1B95" w:rsidRPr="004F1B95" w:rsidRDefault="004F1B95" w:rsidP="004F1B9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F1B95">
        <w:rPr>
          <w:rFonts w:ascii="Times New Roman" w:eastAsia="Times New Roman" w:hAnsi="Times New Roman" w:cs="Times New Roman"/>
          <w:sz w:val="24"/>
          <w:szCs w:val="24"/>
          <w:lang w:bidi="ar-SA"/>
        </w:rPr>
        <w:t>W związku z ogłoszonym konkursem  ofert na realizację zadania publicznego w latach 2019-2020 w zakresie upowszechniania i ochrony praw konsumentów przez organizacje konsumenckie, o których mowa w art. 4 pkt 13 ustawy z dnia 16 lutego 2007 r. o ochronie konkurencji i konsumentów (tekst jednolity: Dz. U. z 2018 r. poz. 798 ze zm.), zwracam się z następującym pytaniem:</w:t>
      </w:r>
    </w:p>
    <w:p w:rsidR="004F1B95" w:rsidRPr="004F1B95" w:rsidRDefault="004F1B95" w:rsidP="004F1B9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F1B95">
        <w:rPr>
          <w:rFonts w:ascii="Times New Roman" w:eastAsia="Times New Roman" w:hAnsi="Times New Roman" w:cs="Times New Roman"/>
          <w:sz w:val="24"/>
          <w:szCs w:val="24"/>
          <w:lang w:bidi="ar-SA"/>
        </w:rPr>
        <w:t> Punkt 1.3.1 Ogłoszenia przewiduje maksymalną liczbę ośrodków regionalnych – 14, wskazując, że połowa takich ośrodków powinna zostać utworzona na obszarze 6 regionów preferowanych (województwa: lubelskie, podkarpackie, świętokrzyskie, podlaskie, warmińsko-mazurskie, lubuskie).</w:t>
      </w:r>
    </w:p>
    <w:p w:rsidR="004F1B95" w:rsidRPr="004F1B95" w:rsidRDefault="004F1B95" w:rsidP="004F1B9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F1B95">
        <w:rPr>
          <w:rFonts w:ascii="Times New Roman" w:eastAsia="Times New Roman" w:hAnsi="Times New Roman" w:cs="Times New Roman"/>
          <w:sz w:val="24"/>
          <w:szCs w:val="24"/>
          <w:lang w:bidi="ar-SA"/>
        </w:rPr>
        <w:t>Czy akceptowalne jest rozwiązanie, polegające na  pokryciu regionalnymi ośrodkami konsumenckimi wszystkich 6 regionów preferowanych (województwa: lubelskie, podkarpackie, świętokrzyskie, podlaskie, warmińsko-mazurskie, lubuskie)., o których mowa w punkcie 1.3.1 Ogłoszenia, oraz umiejscowienie 7 lub 8 (a więc więcej niż połowa wszystkich) ośrodków poza „obszarem wsparcia”?</w:t>
      </w:r>
    </w:p>
    <w:p w:rsidR="000E4379" w:rsidRDefault="000E4379">
      <w:pPr>
        <w:pStyle w:val="Tekstpodstawowy"/>
        <w:spacing w:before="10"/>
        <w:rPr>
          <w:rFonts w:ascii="Times New Roman"/>
          <w:sz w:val="23"/>
        </w:rPr>
      </w:pPr>
    </w:p>
    <w:p w:rsidR="000E4379" w:rsidRDefault="004F1B95" w:rsidP="004F1B95">
      <w:pPr>
        <w:pStyle w:val="Tekstpodstawowy"/>
        <w:ind w:left="116" w:right="111"/>
        <w:jc w:val="both"/>
      </w:pPr>
      <w:r>
        <w:rPr>
          <w:color w:val="1F497D"/>
        </w:rPr>
        <w:t>Mamy tu niespójność, która wynika z tego, że w jednej z wersji ogłoszenia rozważaliśmy utworzenie 8-12 ośrodków regionalnych. Sześć to połowa tej liczby. Ostatecznie zdecydowaliśmy się jednak na większą elastyczność i na 8-14 ośrodków regionalnych. Omyłkowo nie ujednoliciliśmy tego z wymogiem, który Pan zauważył. Chodzi w każdym razie o to, żeby konsumenci z sześciu województw, które wymieniliśmy, dostali szczególną opiekę i wsparcie ze strony organizacji i aby powstało w nich łącznie przynajmniej sześć ośrodków regionalnych. Jeśli organizacja zaproponuje utworzenie więcej niż 12 ośrodków regionalnych, warunek dotyczący połowy nie będzie miał zastosowania.</w:t>
      </w:r>
    </w:p>
    <w:sectPr w:rsidR="000E4379" w:rsidSect="004F1B95">
      <w:footerReference w:type="default" r:id="rId8"/>
      <w:type w:val="continuous"/>
      <w:pgSz w:w="11910" w:h="16840"/>
      <w:pgMar w:top="1580" w:right="1300" w:bottom="1120" w:left="1300" w:header="708" w:footer="9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B7" w:rsidRDefault="00D502B7">
      <w:r>
        <w:separator/>
      </w:r>
    </w:p>
  </w:endnote>
  <w:endnote w:type="continuationSeparator" w:id="0">
    <w:p w:rsidR="00D502B7" w:rsidRDefault="00D5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79" w:rsidRDefault="00D502B7">
    <w:pPr>
      <w:pStyle w:val="Tekstpodstawowy"/>
      <w:spacing w:line="14" w:lineRule="auto"/>
      <w:rPr>
        <w:sz w:val="20"/>
      </w:rPr>
    </w:pPr>
    <w:r>
      <w:pict>
        <v:group id="_x0000_s2051" style="position:absolute;margin-left:99.95pt;margin-top:785.05pt;width:363.4pt;height:46.4pt;z-index:-3544;mso-position-horizontal-relative:page;mso-position-vertical-relative:page" coordorigin="1999,15701" coordsize="7268,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5108;top:15701;width:1663;height:928">
            <v:imagedata r:id="rId1" o:title=""/>
          </v:shape>
          <v:shape id="_x0000_s2052" style="position:absolute;left:2006;top:15727;width:7253;height:477" coordorigin="2006,15727" coordsize="7253,477" o:spt="100" adj="0,,0" path="m2006,16204r3233,l5239,15746r-3233,l2006,16204xm6622,16185r2637,l9259,15727r-2637,l6622,16185xe" filled="f" strokecolor="white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7pt;margin-top:789.45pt;width:116.05pt;height:16.8pt;z-index:-3520;mso-position-horizontal-relative:page;mso-position-vertical-relative:page" filled="f" stroked="f">
          <v:textbox inset="0,0,0,0">
            <w:txbxContent>
              <w:p w:rsidR="000E4379" w:rsidRPr="004F1B95" w:rsidRDefault="00D502B7">
                <w:pPr>
                  <w:spacing w:before="15"/>
                  <w:ind w:left="20"/>
                  <w:rPr>
                    <w:rFonts w:ascii="Arial"/>
                    <w:sz w:val="13"/>
                    <w:lang w:val="en-US"/>
                  </w:rPr>
                </w:pPr>
                <w:r w:rsidRPr="004F1B95">
                  <w:rPr>
                    <w:rFonts w:ascii="Arial"/>
                    <w:b/>
                    <w:color w:val="666666"/>
                    <w:sz w:val="13"/>
                    <w:lang w:val="en-US"/>
                  </w:rPr>
                  <w:t xml:space="preserve">tel. </w:t>
                </w:r>
                <w:r w:rsidRPr="004F1B95">
                  <w:rPr>
                    <w:rFonts w:ascii="Arial"/>
                    <w:color w:val="666666"/>
                    <w:sz w:val="13"/>
                    <w:lang w:val="en-US"/>
                  </w:rPr>
                  <w:t xml:space="preserve">22 827 67 27 </w:t>
                </w:r>
                <w:r w:rsidRPr="004F1B95">
                  <w:rPr>
                    <w:rFonts w:ascii="Arial"/>
                    <w:b/>
                    <w:color w:val="666666"/>
                    <w:sz w:val="13"/>
                    <w:lang w:val="en-US"/>
                  </w:rPr>
                  <w:t xml:space="preserve">&lt; </w:t>
                </w:r>
                <w:r w:rsidRPr="004F1B95">
                  <w:rPr>
                    <w:rFonts w:ascii="Arial"/>
                    <w:color w:val="666666"/>
                    <w:sz w:val="13"/>
                    <w:lang w:val="en-US"/>
                  </w:rPr>
                  <w:t>faks 22 827 08 43</w:t>
                </w:r>
              </w:p>
              <w:p w:rsidR="000E4379" w:rsidRPr="004F1B95" w:rsidRDefault="00D502B7">
                <w:pPr>
                  <w:spacing w:before="2"/>
                  <w:ind w:left="20"/>
                  <w:rPr>
                    <w:rFonts w:ascii="Arial"/>
                    <w:b/>
                    <w:sz w:val="13"/>
                    <w:lang w:val="en-US"/>
                  </w:rPr>
                </w:pPr>
                <w:hyperlink r:id="rId2">
                  <w:r w:rsidRPr="004F1B95">
                    <w:rPr>
                      <w:rFonts w:ascii="Arial"/>
                      <w:color w:val="666666"/>
                      <w:sz w:val="13"/>
                      <w:lang w:val="en-US"/>
                    </w:rPr>
                    <w:t xml:space="preserve">bdg@uokik.gov.pl </w:t>
                  </w:r>
                </w:hyperlink>
                <w:r w:rsidRPr="004F1B95">
                  <w:rPr>
                    <w:rFonts w:ascii="Arial"/>
                    <w:b/>
                    <w:color w:val="666666"/>
                    <w:sz w:val="13"/>
                    <w:lang w:val="en-US"/>
                  </w:rPr>
                  <w:t xml:space="preserve">&lt; </w:t>
                </w:r>
                <w:hyperlink r:id="rId3">
                  <w:r w:rsidRPr="004F1B95">
                    <w:rPr>
                      <w:rFonts w:ascii="Arial"/>
                      <w:b/>
                      <w:sz w:val="13"/>
                      <w:lang w:val="en-US"/>
                    </w:rPr>
                    <w:t>www.uokik.gov.pl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1.2pt;margin-top:790.5pt;width:144.15pt;height:16.6pt;z-index:-3496;mso-position-horizontal-relative:page;mso-position-vertical-relative:page" filled="f" stroked="f">
          <v:textbox inset="0,0,0,0">
            <w:txbxContent>
              <w:p w:rsidR="000E4379" w:rsidRDefault="00D502B7">
                <w:pPr>
                  <w:spacing w:before="18" w:line="235" w:lineRule="auto"/>
                  <w:ind w:left="20" w:right="-1" w:firstLine="328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 xml:space="preserve">Urząd Ochrony Konkurencji i Konsumentów </w:t>
                </w:r>
                <w:r>
                  <w:rPr>
                    <w:rFonts w:ascii="Arial" w:hAnsi="Arial"/>
                    <w:color w:val="666666"/>
                    <w:sz w:val="13"/>
                  </w:rPr>
                  <w:t xml:space="preserve">pl. Powstańców Warszawy 1 </w:t>
                </w:r>
                <w:r>
                  <w:rPr>
                    <w:rFonts w:ascii="Arial" w:hAnsi="Arial"/>
                    <w:b/>
                    <w:color w:val="666666"/>
                    <w:sz w:val="13"/>
                  </w:rPr>
                  <w:t xml:space="preserve">&lt; </w:t>
                </w:r>
                <w:r>
                  <w:rPr>
                    <w:rFonts w:ascii="Arial" w:hAnsi="Arial"/>
                    <w:color w:val="666666"/>
                    <w:sz w:val="13"/>
                  </w:rPr>
                  <w:t>00-950 Warszawa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B7" w:rsidRDefault="00D502B7">
      <w:r>
        <w:separator/>
      </w:r>
    </w:p>
  </w:footnote>
  <w:footnote w:type="continuationSeparator" w:id="0">
    <w:p w:rsidR="00D502B7" w:rsidRDefault="00D5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4DFE"/>
    <w:multiLevelType w:val="hybridMultilevel"/>
    <w:tmpl w:val="B0CC2778"/>
    <w:lvl w:ilvl="0" w:tplc="8266E85C">
      <w:start w:val="1"/>
      <w:numFmt w:val="lowerLetter"/>
      <w:lvlText w:val="%1)"/>
      <w:lvlJc w:val="left"/>
      <w:pPr>
        <w:ind w:left="399" w:hanging="284"/>
        <w:jc w:val="left"/>
      </w:pPr>
      <w:rPr>
        <w:rFonts w:ascii="Calibri" w:eastAsia="Calibri" w:hAnsi="Calibri" w:cs="Calibri" w:hint="default"/>
        <w:color w:val="1F487C"/>
        <w:spacing w:val="-1"/>
        <w:w w:val="100"/>
        <w:sz w:val="22"/>
        <w:szCs w:val="22"/>
        <w:lang w:val="pl-PL" w:eastAsia="pl-PL" w:bidi="pl-PL"/>
      </w:rPr>
    </w:lvl>
    <w:lvl w:ilvl="1" w:tplc="A9246FA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CA4DFBA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67467F02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55E167C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17CAFFF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4D6067A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FA36A62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DA2A3D3E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AA30509"/>
    <w:multiLevelType w:val="hybridMultilevel"/>
    <w:tmpl w:val="C53C0FBE"/>
    <w:lvl w:ilvl="0" w:tplc="6282A1F6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pl-PL" w:eastAsia="pl-PL" w:bidi="pl-PL"/>
      </w:rPr>
    </w:lvl>
    <w:lvl w:ilvl="1" w:tplc="F8EACE6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06D0BA34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E7FAFA3A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414A21BC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A008F8B8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590C89A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98E28AC0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78720A5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7CE52BC9"/>
    <w:multiLevelType w:val="hybridMultilevel"/>
    <w:tmpl w:val="CD70F3C4"/>
    <w:lvl w:ilvl="0" w:tplc="3814A87E">
      <w:start w:val="1"/>
      <w:numFmt w:val="lowerLetter"/>
      <w:lvlText w:val="%1)"/>
      <w:lvlJc w:val="left"/>
      <w:pPr>
        <w:ind w:left="399" w:hanging="284"/>
        <w:jc w:val="left"/>
      </w:pPr>
      <w:rPr>
        <w:rFonts w:ascii="Calibri" w:eastAsia="Calibri" w:hAnsi="Calibri" w:cs="Calibri" w:hint="default"/>
        <w:color w:val="1F487C"/>
        <w:spacing w:val="-1"/>
        <w:w w:val="100"/>
        <w:sz w:val="22"/>
        <w:szCs w:val="22"/>
        <w:lang w:val="pl-PL" w:eastAsia="pl-PL" w:bidi="pl-PL"/>
      </w:rPr>
    </w:lvl>
    <w:lvl w:ilvl="1" w:tplc="91DE5910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0E2288BE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731A32C0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75B076DA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F01CF11E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B2CE100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842869D2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139A416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4379"/>
    <w:rsid w:val="000E4379"/>
    <w:rsid w:val="004F1B95"/>
    <w:rsid w:val="00D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60C4701-7791-4E9D-8D2E-69A48C4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60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 w:right="11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99" w:right="115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4F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kik.gov.pl/" TargetMode="External"/><Relationship Id="rId2" Type="http://schemas.openxmlformats.org/officeDocument/2006/relationships/hyperlink" Target="mailto:bdg@uokik.gov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zgłoszone w związku z ofertą konkursową na realizację zadania „Bezpłatna świąteczna pomoc prawna dla konsumentów w okresie 1-30 grudnia 2016 r.”</dc:title>
  <dc:subject>Pytania zgłoszone w związku z ofertą konkursową na realizację zadania „Bezpłatna świąteczna pomoc prawna dla konsumentów w okresie 1-30 grudnia 2016 r.”</dc:subject>
  <dc:creator>UOKiK</dc:creator>
  <cp:keywords>Pytania zgłoszone w związku z ofertą konkursową na realizację zadania „Bezpłatna świąteczna pomoc prawna dla konsumentów w okresie 1-30 grudnia 2016 r.”</cp:keywords>
  <cp:lastModifiedBy>Tomasz Nastulak</cp:lastModifiedBy>
  <cp:revision>2</cp:revision>
  <dcterms:created xsi:type="dcterms:W3CDTF">2019-01-23T10:19:00Z</dcterms:created>
  <dcterms:modified xsi:type="dcterms:W3CDTF">2019-01-23T10:21:00Z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2019-01-23T00:00:00Z</vt:filetime>
  </property>
</Properties>
</file>